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7" w:rsidRDefault="00B95492" w:rsidP="003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B1">
        <w:rPr>
          <w:sz w:val="28"/>
          <w:szCs w:val="28"/>
        </w:rPr>
        <w:t>И</w:t>
      </w:r>
      <w:r w:rsidR="00A74121">
        <w:rPr>
          <w:sz w:val="28"/>
          <w:szCs w:val="28"/>
        </w:rPr>
        <w:t>нформаци</w:t>
      </w:r>
      <w:r w:rsidR="009442B1">
        <w:rPr>
          <w:sz w:val="28"/>
          <w:szCs w:val="28"/>
        </w:rPr>
        <w:t>я</w:t>
      </w:r>
      <w:r w:rsidR="00A74121">
        <w:rPr>
          <w:sz w:val="28"/>
          <w:szCs w:val="28"/>
        </w:rPr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Default="009442B1" w:rsidP="005C2AC4">
      <w:pPr>
        <w:ind w:firstLine="900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7092"/>
      </w:tblGrid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86" w:rsidRPr="00147D86" w:rsidRDefault="00147D86" w:rsidP="00147D86">
            <w:pPr>
              <w:pStyle w:val="ConsPlusTitle"/>
              <w:widowControl/>
              <w:ind w:right="-353"/>
              <w:jc w:val="center"/>
              <w:rPr>
                <w:rFonts w:ascii="Times New Roman" w:hAnsi="Times New Roman" w:cs="Times New Roman"/>
                <w:b w:val="0"/>
              </w:rPr>
            </w:pPr>
            <w:r w:rsidRPr="00147D86">
              <w:rPr>
                <w:rFonts w:ascii="Times New Roman" w:hAnsi="Times New Roman" w:cs="Times New Roman"/>
                <w:b w:val="0"/>
              </w:rPr>
              <w:t xml:space="preserve">Признание многодетных семей участниками </w:t>
            </w:r>
            <w:hyperlink r:id="rId6" w:history="1">
              <w:r w:rsidRPr="00147D86">
                <w:rPr>
                  <w:rFonts w:ascii="Times New Roman" w:hAnsi="Times New Roman" w:cs="Times New Roman"/>
                  <w:b w:val="0"/>
                </w:rPr>
                <w:t>подпрограммы</w:t>
              </w:r>
            </w:hyperlink>
            <w:r w:rsidRPr="00147D86">
              <w:rPr>
                <w:rFonts w:ascii="Times New Roman" w:hAnsi="Times New Roman" w:cs="Times New Roman"/>
                <w:b w:val="0"/>
              </w:rPr>
              <w:t xml:space="preserve"> «Обеспечение жильем многодетных семей» государственной программы Владимирской области «Обеспечение доступным и комфортным жильем населения Владимирской области»</w:t>
            </w:r>
          </w:p>
          <w:p w:rsidR="00A74121" w:rsidRPr="00C647D8" w:rsidRDefault="00A74121" w:rsidP="00CA1FB1">
            <w:pPr>
              <w:pStyle w:val="ConsPlusNormal0"/>
              <w:widowControl/>
              <w:ind w:right="-206"/>
              <w:jc w:val="center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Уникальный реестровый номер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органа местного самоуправле</w:t>
            </w:r>
            <w:r w:rsidR="005C6CC0" w:rsidRPr="00946DA1">
              <w:rPr>
                <w:sz w:val="22"/>
                <w:szCs w:val="22"/>
              </w:rPr>
              <w:t>-</w:t>
            </w:r>
            <w:r w:rsidRPr="00946DA1">
              <w:rPr>
                <w:sz w:val="22"/>
                <w:szCs w:val="22"/>
              </w:rPr>
              <w:t>ния,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Коврова Владимирской области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 w:rsidP="000B7017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 органов местного самоуп-равления, учреждений (организаций), участву-ющих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 администрации г.Коврова Владимирской области (отдел по жилищным вопросам и строительству)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Федеральный закон от 27.07.2006 № 152-ФЗ «О персональных данных»;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B87E2A">
                <w:rPr>
                  <w:rFonts w:ascii="Times New Roman" w:hAnsi="Times New Roman" w:cs="Times New Roman"/>
                </w:rPr>
                <w:t>закон</w:t>
              </w:r>
            </w:hyperlink>
            <w:r w:rsidRPr="00B87E2A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постановление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постановление администрации города Коврова «Об утверждении муниципальной программы «Обеспечение доступным и  комфортным  жильем  населения города Коврова» на 2015-2020 годы»;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Положение о жилищной комиссии администрации города Коврова;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>- Положение об управлении городского хозяйства администрации города Коврова.</w:t>
            </w:r>
          </w:p>
          <w:p w:rsidR="00CA1FB1" w:rsidRPr="00B87E2A" w:rsidRDefault="00CA1FB1" w:rsidP="00CA1FB1">
            <w:pPr>
              <w:pStyle w:val="ConsPlusNormal0"/>
              <w:widowControl/>
              <w:ind w:right="-206" w:firstLine="540"/>
              <w:rPr>
                <w:rFonts w:ascii="Times New Roman" w:hAnsi="Times New Roman" w:cs="Times New Roman"/>
              </w:rPr>
            </w:pPr>
          </w:p>
          <w:p w:rsidR="00A74121" w:rsidRPr="00C647D8" w:rsidRDefault="00A74121" w:rsidP="00CA1FB1">
            <w:pPr>
              <w:pStyle w:val="ConsPlusNormal0"/>
              <w:widowControl/>
              <w:ind w:firstLine="563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Способы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992189">
            <w:pPr>
              <w:shd w:val="clear" w:color="auto" w:fill="FFFFFF"/>
              <w:spacing w:line="322" w:lineRule="exact"/>
              <w:ind w:firstLine="563"/>
              <w:rPr>
                <w:color w:val="000000"/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Личный прием в </w:t>
            </w:r>
            <w:r w:rsidRPr="00675288">
              <w:rPr>
                <w:sz w:val="22"/>
                <w:szCs w:val="22"/>
              </w:rPr>
              <w:t>отделе по обеспечению права граждан на жилище администрации города Коврова</w:t>
            </w:r>
            <w:r w:rsidR="00675288">
              <w:rPr>
                <w:sz w:val="22"/>
                <w:szCs w:val="22"/>
              </w:rPr>
              <w:t>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Описание результатов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A" w:rsidRPr="0072030A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72030A">
              <w:rPr>
                <w:rFonts w:ascii="Times New Roman" w:hAnsi="Times New Roman" w:cs="Times New Roman"/>
              </w:rPr>
              <w:t>Результатами предоставления муниципальной услуги являются:</w:t>
            </w:r>
          </w:p>
          <w:p w:rsidR="0072030A" w:rsidRPr="0072030A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72030A">
              <w:rPr>
                <w:rFonts w:ascii="Times New Roman" w:hAnsi="Times New Roman" w:cs="Times New Roman"/>
              </w:rPr>
              <w:t xml:space="preserve">- признание многодетной семьи участницей </w:t>
            </w:r>
            <w:hyperlink r:id="rId8" w:history="1">
              <w:r w:rsidRPr="0072030A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72030A">
              <w:rPr>
                <w:rFonts w:ascii="Times New Roman" w:hAnsi="Times New Roman" w:cs="Times New Roman"/>
              </w:rPr>
              <w:t>;</w:t>
            </w:r>
          </w:p>
          <w:p w:rsidR="0072030A" w:rsidRPr="00223F40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A">
              <w:rPr>
                <w:rFonts w:ascii="Times New Roman" w:hAnsi="Times New Roman" w:cs="Times New Roman"/>
              </w:rPr>
              <w:t xml:space="preserve">- отказ в признании многодетной семьи участницей </w:t>
            </w:r>
            <w:hyperlink r:id="rId9" w:history="1">
              <w:r w:rsidRPr="0072030A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22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21" w:rsidRPr="00C647D8" w:rsidRDefault="00A74121" w:rsidP="00CA1FB1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Категория заявителей, которым предоставляется услуга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A" w:rsidRPr="00B87E2A" w:rsidRDefault="00B87E2A" w:rsidP="00B87E2A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 xml:space="preserve">Участником </w:t>
            </w:r>
            <w:hyperlink r:id="rId10" w:history="1">
              <w:r w:rsidRPr="00B87E2A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B87E2A">
              <w:rPr>
                <w:rFonts w:ascii="Times New Roman" w:hAnsi="Times New Roman" w:cs="Times New Roman"/>
              </w:rPr>
              <w:t xml:space="preserve"> «Обеспечение жильем многодетных семей» государственной программы Владимирской области «Обеспечение доступным и комфортным жильем населения Владимирской области» (далее – Подпрограмма)  может быть многодетная семья:</w:t>
            </w:r>
          </w:p>
          <w:p w:rsidR="00B87E2A" w:rsidRPr="00B87E2A" w:rsidRDefault="00B87E2A" w:rsidP="00B87E2A">
            <w:pPr>
              <w:autoSpaceDE w:val="0"/>
              <w:autoSpaceDN w:val="0"/>
              <w:adjustRightInd w:val="0"/>
              <w:ind w:right="-353" w:firstLine="540"/>
              <w:jc w:val="both"/>
              <w:rPr>
                <w:sz w:val="20"/>
                <w:szCs w:val="20"/>
              </w:rPr>
            </w:pPr>
            <w:r w:rsidRPr="00B87E2A">
              <w:rPr>
                <w:sz w:val="20"/>
                <w:szCs w:val="20"/>
              </w:rPr>
              <w:t xml:space="preserve">- возраст троих и более детей, в том числе усыновленных, в которой на дату подачи заявления не превышает 18 лет. В случае достижения ребенком (детьми) возраста 18 лет право семьи на участие в Подпрограмме сохраняется, если органом местного самоуправления принято решение о предоставлении данной семье земельного участка под индивидуальное жилищное строительство в порядке, предусмотренном </w:t>
            </w:r>
            <w:hyperlink r:id="rId11" w:history="1">
              <w:r w:rsidRPr="00B87E2A">
                <w:rPr>
                  <w:sz w:val="20"/>
                  <w:szCs w:val="20"/>
                </w:rPr>
                <w:t>Законом</w:t>
              </w:r>
            </w:hyperlink>
            <w:r w:rsidRPr="00B87E2A">
              <w:rPr>
                <w:sz w:val="20"/>
                <w:szCs w:val="20"/>
              </w:rPr>
              <w:t xml:space="preserve"> Владимирской области «О регулировании земельных отношений на территории Владимирской области»;</w:t>
            </w:r>
          </w:p>
          <w:p w:rsidR="00B87E2A" w:rsidRPr="00B87E2A" w:rsidRDefault="00B87E2A" w:rsidP="00B87E2A">
            <w:pPr>
              <w:autoSpaceDE w:val="0"/>
              <w:autoSpaceDN w:val="0"/>
              <w:adjustRightInd w:val="0"/>
              <w:ind w:right="-353" w:firstLine="540"/>
              <w:jc w:val="both"/>
              <w:rPr>
                <w:sz w:val="20"/>
                <w:szCs w:val="20"/>
              </w:rPr>
            </w:pPr>
            <w:r w:rsidRPr="00B87E2A">
              <w:rPr>
                <w:sz w:val="20"/>
                <w:szCs w:val="20"/>
              </w:rPr>
              <w:t xml:space="preserve">- признанная нуждающейся в улучшении жилищных условий в соответствии с </w:t>
            </w:r>
            <w:hyperlink w:anchor="Par711" w:history="1">
              <w:r w:rsidRPr="00B87E2A">
                <w:rPr>
                  <w:sz w:val="20"/>
                  <w:szCs w:val="20"/>
                </w:rPr>
                <w:t>пунктом 8</w:t>
              </w:r>
            </w:hyperlink>
            <w:r w:rsidRPr="00B87E2A">
              <w:rPr>
                <w:sz w:val="20"/>
                <w:szCs w:val="20"/>
              </w:rPr>
              <w:t xml:space="preserve"> Правил предоставления многодетным семьям социальных выплат на строительство индивидуального жилого дома и их использования, утвержденных постановление Губернатора Владимирской области от 17.12.2013 № 1390 (далее – Правила);</w:t>
            </w:r>
          </w:p>
          <w:p w:rsidR="00B87E2A" w:rsidRPr="00B87E2A" w:rsidRDefault="00B87E2A" w:rsidP="00B87E2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B87E2A">
              <w:rPr>
                <w:sz w:val="20"/>
                <w:szCs w:val="20"/>
              </w:rPr>
              <w:lastRenderedPageBreak/>
              <w:t>- имеющая доходы либо иные денежные средства для оплаты расчетной (средней) стоимости строительства индивидуального жилого дома в части, превышающей размер предоставляемой социальной выплаты;</w:t>
            </w:r>
          </w:p>
          <w:p w:rsidR="00B87E2A" w:rsidRPr="00B87E2A" w:rsidRDefault="00B87E2A" w:rsidP="00B87E2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B87E2A">
              <w:rPr>
                <w:sz w:val="20"/>
                <w:szCs w:val="20"/>
              </w:rPr>
              <w:t>- имеющая земельный участок под индивидуальное жилищное строительство.</w:t>
            </w:r>
          </w:p>
          <w:p w:rsidR="00A74121" w:rsidRPr="00C647D8" w:rsidRDefault="00A74121" w:rsidP="00CA1FB1">
            <w:pPr>
              <w:ind w:firstLine="563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C23A49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предоставлении муниципальной услуги предоставляется гражданам в </w:t>
            </w:r>
            <w:r w:rsidR="001E3B21">
              <w:rPr>
                <w:rFonts w:ascii="Times New Roman" w:hAnsi="Times New Roman" w:cs="Times New Roman"/>
                <w:sz w:val="22"/>
                <w:szCs w:val="22"/>
              </w:rPr>
              <w:t xml:space="preserve">отделе по жилищным вопросам и строительству УГХ </w:t>
            </w: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Коврова (далее - отдел):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по телефону специалистами отдела;</w:t>
            </w:r>
          </w:p>
          <w:p w:rsidR="00C23A49" w:rsidRPr="00C23A49" w:rsidRDefault="00B53890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23A49" w:rsidRPr="00C23A49">
              <w:rPr>
                <w:rFonts w:ascii="Times New Roman" w:hAnsi="Times New Roman" w:cs="Times New Roman"/>
                <w:sz w:val="22"/>
                <w:szCs w:val="22"/>
              </w:rPr>
              <w:t>в форме ответов на обращения граждан, направленных в письменной форме в адрес администрации города Коврова;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в ходе личного приема граждан;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а также: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посредством размещения информационных материалов на информационном стенде, установленном в помещении администрации города,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назначенном для ожидания приема.</w:t>
            </w:r>
          </w:p>
          <w:p w:rsidR="000B7017" w:rsidRPr="00C647D8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Справочные телефоны </w:t>
            </w:r>
            <w:r w:rsidR="001E3B21">
              <w:rPr>
                <w:rFonts w:ascii="Times New Roman" w:hAnsi="Times New Roman" w:cs="Times New Roman"/>
                <w:sz w:val="22"/>
                <w:szCs w:val="22"/>
              </w:rPr>
              <w:t>отдела по жилищным вопросам и строительству УГХ</w:t>
            </w:r>
            <w:r w:rsidR="001E3B21"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0B7017" w:rsidRPr="00C647D8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C647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kovrov</w:t>
            </w: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-gorod.ru. </w:t>
            </w:r>
          </w:p>
          <w:p w:rsidR="00A74121" w:rsidRPr="00C647D8" w:rsidRDefault="00A74121" w:rsidP="00992189">
            <w:pPr>
              <w:shd w:val="clear" w:color="auto" w:fill="FFFFFF"/>
              <w:ind w:left="19"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Максимально допустимые сроки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>Результатами предоставления муниципальной услуги являются:</w:t>
            </w:r>
          </w:p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- признание многодетной семьи участницей </w:t>
            </w:r>
            <w:hyperlink r:id="rId12" w:history="1">
              <w:r w:rsidRPr="001E3B2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E3B21">
              <w:rPr>
                <w:rFonts w:ascii="Times New Roman" w:hAnsi="Times New Roman" w:cs="Times New Roman"/>
              </w:rPr>
              <w:t>;</w:t>
            </w:r>
          </w:p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- отказ в признании многодетной семьи участницей </w:t>
            </w:r>
            <w:hyperlink r:id="rId13" w:history="1">
              <w:r w:rsidRPr="001E3B2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E3B21">
              <w:rPr>
                <w:rFonts w:ascii="Times New Roman" w:hAnsi="Times New Roman" w:cs="Times New Roman"/>
              </w:rPr>
              <w:t>.</w:t>
            </w:r>
          </w:p>
          <w:p w:rsidR="000B7017" w:rsidRPr="001E3B21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</w:p>
          <w:p w:rsidR="00A74121" w:rsidRPr="00C647D8" w:rsidRDefault="00A74121" w:rsidP="00992189">
            <w:pPr>
              <w:autoSpaceDE w:val="0"/>
              <w:autoSpaceDN w:val="0"/>
              <w:adjustRightInd w:val="0"/>
              <w:ind w:firstLine="563"/>
              <w:jc w:val="both"/>
              <w:rPr>
                <w:color w:val="666666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Срок, в течение которого заявление о предоставлении услуги должно быть зарегистрировано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pStyle w:val="consplusnormal"/>
              <w:tabs>
                <w:tab w:val="num" w:pos="426"/>
              </w:tabs>
              <w:spacing w:after="0" w:afterAutospacing="0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Регистрация заявления производится в день его поступления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Максимальный срок ожидания в очереди при подач</w:t>
            </w:r>
            <w:r w:rsidR="001D69E9" w:rsidRPr="00946DA1">
              <w:rPr>
                <w:sz w:val="22"/>
                <w:szCs w:val="22"/>
              </w:rPr>
              <w:t>е</w:t>
            </w:r>
            <w:r w:rsidRPr="00946DA1">
              <w:rPr>
                <w:sz w:val="22"/>
                <w:szCs w:val="22"/>
              </w:rPr>
              <w:t xml:space="preserve"> заявления о предоставлени</w:t>
            </w:r>
            <w:r w:rsidR="001D69E9" w:rsidRPr="00946DA1">
              <w:rPr>
                <w:sz w:val="22"/>
                <w:szCs w:val="22"/>
              </w:rPr>
              <w:t>и</w:t>
            </w:r>
            <w:r w:rsidRPr="00946DA1">
              <w:rPr>
                <w:sz w:val="22"/>
                <w:szCs w:val="22"/>
              </w:rPr>
              <w:t xml:space="preserve"> услуги лично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Время ожидания в очереди для подачи документов, необходимых для предоставления муниципальной услуги, не должно превышать 15 минут.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Продолжительность приема у специалиста при подаче документов, необходимых для предоставления муниципальной услуги, не должна быть более 15 минут.</w:t>
            </w:r>
          </w:p>
          <w:p w:rsidR="005B2300" w:rsidRPr="00C647D8" w:rsidRDefault="005B2300" w:rsidP="00B87E2A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Основаниями для отказа в предоставлении муниципальной услуги являются:</w:t>
            </w:r>
          </w:p>
          <w:p w:rsidR="00B87E2A" w:rsidRPr="00B87E2A" w:rsidRDefault="00B87E2A" w:rsidP="00B87E2A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 xml:space="preserve">а) несоответствие многодетной семьи требованиям, предусмотренным </w:t>
            </w:r>
            <w:hyperlink w:anchor="Par410" w:tooltip="Ссылка на текущий документ" w:history="1">
              <w:r w:rsidRPr="00B87E2A">
                <w:rPr>
                  <w:rFonts w:ascii="Times New Roman" w:hAnsi="Times New Roman" w:cs="Times New Roman"/>
                </w:rPr>
                <w:t>пунктом 1.2</w:t>
              </w:r>
            </w:hyperlink>
            <w:r w:rsidRPr="00B87E2A">
              <w:rPr>
                <w:rFonts w:ascii="Times New Roman" w:hAnsi="Times New Roman" w:cs="Times New Roman"/>
              </w:rPr>
              <w:t xml:space="preserve"> настоящего Регламента;</w:t>
            </w:r>
          </w:p>
          <w:p w:rsidR="00B87E2A" w:rsidRPr="00B87E2A" w:rsidRDefault="00B87E2A" w:rsidP="00B87E2A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 xml:space="preserve">б) непредставление или представление не всех документов, предусмотренных </w:t>
            </w:r>
            <w:hyperlink w:anchor="Par433" w:tooltip="Ссылка на текущий документ" w:history="1">
              <w:r w:rsidRPr="00B87E2A">
                <w:rPr>
                  <w:rFonts w:ascii="Times New Roman" w:hAnsi="Times New Roman" w:cs="Times New Roman"/>
                </w:rPr>
                <w:t xml:space="preserve">пунктом </w:t>
              </w:r>
            </w:hyperlink>
            <w:r w:rsidRPr="00B87E2A">
              <w:rPr>
                <w:rFonts w:ascii="Times New Roman" w:hAnsi="Times New Roman" w:cs="Times New Roman"/>
              </w:rPr>
              <w:t>2.6.1 настоящего Регламента, обязанность по представлению которых возлагается на заявителя;</w:t>
            </w:r>
          </w:p>
          <w:p w:rsidR="00B87E2A" w:rsidRPr="00B87E2A" w:rsidRDefault="00B87E2A" w:rsidP="00B87E2A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в) недостоверность сведений, содержащихся в представленных документах;</w:t>
            </w:r>
          </w:p>
          <w:p w:rsidR="00B87E2A" w:rsidRPr="00B87E2A" w:rsidRDefault="00B87E2A" w:rsidP="00B87E2A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г) ранее реализованное право на улучшение жилищных условий с использованием социальной выплаты, полученной в рамках Подпрограммы.</w:t>
            </w:r>
          </w:p>
          <w:p w:rsidR="009E4D8A" w:rsidRPr="00C647D8" w:rsidRDefault="009E4D8A" w:rsidP="00B87E2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подлежащие</w:t>
            </w:r>
            <w:r w:rsidR="001D69E9" w:rsidRPr="00946DA1">
              <w:rPr>
                <w:sz w:val="22"/>
                <w:szCs w:val="22"/>
              </w:rPr>
              <w:t xml:space="preserve"> обязательному</w:t>
            </w:r>
            <w:r w:rsidRPr="00946DA1">
              <w:rPr>
                <w:sz w:val="22"/>
                <w:szCs w:val="22"/>
              </w:rPr>
              <w:t xml:space="preserve"> пред</w:t>
            </w:r>
            <w:r w:rsidR="001D69E9" w:rsidRPr="00946DA1">
              <w:rPr>
                <w:sz w:val="22"/>
                <w:szCs w:val="22"/>
              </w:rPr>
              <w:t>о</w:t>
            </w:r>
            <w:r w:rsidRPr="00946DA1">
              <w:rPr>
                <w:sz w:val="22"/>
                <w:szCs w:val="22"/>
              </w:rPr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Для предоставления муниципальной услуги устанавливается следующий перечень документов, необходимых в соответствии с законодательными и иными нормативными правовыми актами для ее оказания: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bookmarkStart w:id="0" w:name="Par84"/>
            <w:bookmarkEnd w:id="0"/>
            <w:r w:rsidRPr="00147D86">
              <w:rPr>
                <w:rFonts w:ascii="Times New Roman" w:hAnsi="Times New Roman" w:cs="Times New Roman"/>
              </w:rPr>
              <w:t xml:space="preserve">а) </w:t>
            </w:r>
            <w:hyperlink w:anchor="Par580" w:tooltip="Ссылка на текущий документ" w:history="1">
              <w:r w:rsidRPr="00147D86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147D86">
              <w:rPr>
                <w:rFonts w:ascii="Times New Roman" w:hAnsi="Times New Roman" w:cs="Times New Roman"/>
              </w:rPr>
              <w:t xml:space="preserve"> по форме, приведенной в приложении № 3 к указанным Правилам, в 2 экземплярах (один экземпляр возвращается заявителю с указанием даты принятия заявления и приложенных к нему документов);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б) документы, удостоверяющие личность каждого члена семьи;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в) свидетельство о браке (на неполную семью не распространяется) и свидетельства о рождении детей;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 xml:space="preserve">г) правовой акт исполнительно-распорядительного органа местного </w:t>
            </w:r>
            <w:r w:rsidRPr="00147D86">
              <w:rPr>
                <w:rFonts w:ascii="Times New Roman" w:hAnsi="Times New Roman" w:cs="Times New Roman"/>
              </w:rPr>
              <w:lastRenderedPageBreak/>
              <w:t>самоуправления, подтверждающий признание многодетной семьи нуждающейся в жилых помещениях;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bookmarkStart w:id="1" w:name="Par438"/>
            <w:bookmarkEnd w:id="1"/>
            <w:r w:rsidRPr="00147D86">
              <w:rPr>
                <w:rFonts w:ascii="Times New Roman" w:hAnsi="Times New Roman" w:cs="Times New Roman"/>
              </w:rPr>
              <w:t>д) документы, подтверждающие наличие у семьи доходов, позволяющих получить кредит, либо иных денежных средств, достаточных для оплаты расчетной (средней) стоимости строительства индивидуального жилого дома в части, превышающей размер предоставляемой социальной выплаты;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bookmarkStart w:id="2" w:name="Par439"/>
            <w:bookmarkEnd w:id="2"/>
            <w:r w:rsidRPr="00147D86">
              <w:rPr>
                <w:rFonts w:ascii="Times New Roman" w:hAnsi="Times New Roman" w:cs="Times New Roman"/>
              </w:rPr>
              <w:t>е) правоустанавливающие документы на земельный участок под строительство индивидуального жилого дома;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ж) разрешение на строительство (реконструкцию) индивидуального жилого дома;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 xml:space="preserve">з) </w:t>
            </w:r>
            <w:hyperlink w:anchor="Par696" w:tooltip="Ссылка на текущий документ" w:history="1">
              <w:r w:rsidRPr="00147D86">
                <w:rPr>
                  <w:rFonts w:ascii="Times New Roman" w:hAnsi="Times New Roman" w:cs="Times New Roman"/>
                </w:rPr>
                <w:t>согласие</w:t>
              </w:r>
            </w:hyperlink>
            <w:r w:rsidRPr="00147D86">
              <w:rPr>
                <w:rFonts w:ascii="Times New Roman" w:hAnsi="Times New Roman" w:cs="Times New Roman"/>
              </w:rPr>
              <w:t xml:space="preserve"> всех членов семьи на обработку персональных данных по форме согласно приложению № 4 к указанным Правилам;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и) правоустанавливающие документы на объект индивидуального жилищного строительства в случае его реконструкции.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гражданину.</w:t>
            </w:r>
          </w:p>
          <w:p w:rsidR="00B87E2A" w:rsidRPr="00147D86" w:rsidRDefault="00B87E2A" w:rsidP="00147D86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Доходы либо иные денежные средства, достаточные для оплаты расчетной (средней) стоимости строительства индивидуального жилого дома в части, превышающей размер предоставляемой социальной выплаты, подтверждаются следующими документами: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- справками о доходах супругов за последние шесть месяцев;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- свидетельством о праве собственности на недвижимое имущество (транспортное средство) супругов (супруга) и документом о его рыночной стоимости;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- акт освидетельствования проведения основных работ (монтаж фундамента, возведение стен и кровли);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- справкой банка или иной кредитной организации о наличии средств на лицевых счетах одного и (или) обоих супругов;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- сертификатом на материнский (семейный) капитал;</w:t>
            </w:r>
          </w:p>
          <w:p w:rsidR="00B87E2A" w:rsidRPr="00147D86" w:rsidRDefault="00B87E2A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- согласием о предоставлении каждому из супругов либо одному из них кредита.</w:t>
            </w:r>
          </w:p>
          <w:p w:rsidR="00B87E2A" w:rsidRPr="00147D86" w:rsidRDefault="00B87E2A" w:rsidP="00147D86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 xml:space="preserve"> В случае подачи заявления уполномоченным лицом представляется документ, подтверждающий его полномочия.</w:t>
            </w:r>
          </w:p>
          <w:p w:rsidR="00B87E2A" w:rsidRPr="00147D86" w:rsidRDefault="00B87E2A" w:rsidP="00B87E2A">
            <w:pPr>
              <w:autoSpaceDE w:val="0"/>
              <w:autoSpaceDN w:val="0"/>
              <w:adjustRightInd w:val="0"/>
              <w:ind w:right="-353" w:firstLine="851"/>
              <w:jc w:val="both"/>
              <w:rPr>
                <w:sz w:val="20"/>
                <w:szCs w:val="20"/>
              </w:rPr>
            </w:pPr>
            <w:r w:rsidRPr="00147D86">
              <w:rPr>
                <w:sz w:val="20"/>
                <w:szCs w:val="20"/>
              </w:rPr>
              <w:t>Документ, подтверждающий полномочия представителя заявителя, если заявление заполняется и подается представителем: нотариально удостоверенная доверенность. К нотариально удостоверенным доверенностям приравниваются:</w:t>
            </w:r>
          </w:p>
          <w:p w:rsidR="00B87E2A" w:rsidRPr="00147D86" w:rsidRDefault="00B87E2A" w:rsidP="001E3B21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147D86">
              <w:rPr>
                <w:sz w:val="20"/>
                <w:szCs w:val="20"/>
              </w:rPr>
              <w:t>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B87E2A" w:rsidRPr="00147D86" w:rsidRDefault="00B87E2A" w:rsidP="001E3B21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147D86">
              <w:rPr>
                <w:sz w:val="20"/>
                <w:szCs w:val="20"/>
              </w:rPr>
      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B87E2A" w:rsidRPr="00147D86" w:rsidRDefault="00B87E2A" w:rsidP="001E3B21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147D86">
              <w:rPr>
                <w:sz w:val="20"/>
                <w:szCs w:val="20"/>
              </w:rPr>
              <w:t>-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B87E2A" w:rsidRPr="00147D86" w:rsidRDefault="00B87E2A" w:rsidP="001E3B21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147D86">
              <w:rPr>
                <w:sz w:val="20"/>
                <w:szCs w:val="20"/>
              </w:rPr>
              <w:t>-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B87E2A" w:rsidRPr="00147D86" w:rsidRDefault="00B87E2A" w:rsidP="001E3B21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Копии документов должны быть заверены в установленном порядке или представлены с предъявлением подлинника.</w:t>
            </w:r>
          </w:p>
          <w:p w:rsidR="00A74121" w:rsidRPr="00C647D8" w:rsidRDefault="00A74121" w:rsidP="00B87E2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необходимые для предоставления услуги и находящиеся в распоряжении других органов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86" w:rsidRPr="00147D86" w:rsidRDefault="00147D86" w:rsidP="00147D86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Документы, указанные в подпунктах а)-в), д), з), и) пункта 2.6.1, настоящего Регламента заявитель предоставляет в управление самостоятельно.</w:t>
            </w:r>
          </w:p>
          <w:p w:rsidR="00147D86" w:rsidRPr="00147D86" w:rsidRDefault="00147D86" w:rsidP="001E3B21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Документ, указанный в подпункте г) пункта 2.6.1 настоящего Регламента, имеется у специалистов управления после признания многодетной семьи нуждающейся в жилых помещениях.</w:t>
            </w:r>
          </w:p>
          <w:p w:rsidR="00147D86" w:rsidRPr="00147D86" w:rsidRDefault="00147D86" w:rsidP="001E3B21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147D86">
              <w:rPr>
                <w:rFonts w:ascii="Times New Roman" w:hAnsi="Times New Roman" w:cs="Times New Roman"/>
              </w:rPr>
              <w:t>Документы, указанные в подпунктах е), ж) пункта 2.6.1 настоящего Регламента, может быть предоставлен заявителем самостоятельно. В случае непредставления заявителем указанного документа, он запрашивается уполномоченным специалистом отдела в порядке межведомственного информационного взаимодействия в органе местного самоуправления по месту нахождения земельного участка.</w:t>
            </w:r>
          </w:p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C647D8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Формы заявлений о предоставлении услуг и иных документов, заполнение которых заявителем  необходимо для  обращения за получением услуги   в электронной форме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ED7300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Муниципальная услуга представляется бесплатно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Показатели доступности и качества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и качества муниципальной услуги являются: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простота и ясность изложения информационных документов;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высокая культура обслуживания заявителей;</w:t>
            </w:r>
          </w:p>
          <w:p w:rsidR="00A74121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строгое соблюдение сроков предоставления муниципальной услуги и других требований настоящего регламента.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shd w:val="clear" w:color="auto" w:fill="FFFFFF"/>
              <w:tabs>
                <w:tab w:val="left" w:pos="854"/>
              </w:tabs>
              <w:spacing w:line="322" w:lineRule="exact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8" w:rsidRPr="00675288" w:rsidRDefault="00675288" w:rsidP="00675288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67528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нарушения срока регистрации запроса заявителя о предоставлении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</w:t>
            </w:r>
            <w:r w:rsidRPr="00675288">
              <w:rPr>
                <w:sz w:val="20"/>
                <w:szCs w:val="20"/>
              </w:rPr>
              <w:lastRenderedPageBreak/>
              <w:t>услуг либо регионального портала государственных и муниципальных услуг, а также может быть прин</w:t>
            </w:r>
            <w:r w:rsidR="001E3B21">
              <w:rPr>
                <w:sz w:val="20"/>
                <w:szCs w:val="20"/>
              </w:rPr>
              <w:t>ята при личном приеме заявителя, в т.ч. через МКУ МФЦ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должна содержать: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отказывает в удовлетворении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      </w:r>
          </w:p>
          <w:p w:rsidR="00A74121" w:rsidRPr="00C647D8" w:rsidRDefault="00A74121" w:rsidP="00675288">
            <w:pPr>
              <w:autoSpaceDE w:val="0"/>
              <w:autoSpaceDN w:val="0"/>
              <w:adjustRightInd w:val="0"/>
              <w:ind w:firstLine="5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Дата и основание внесения изменений в сведения об услуге 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C647D8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Технологическая карта межведомственного взаимодействия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92189">
            <w:pPr>
              <w:ind w:firstLine="563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946DA1">
              <w:rPr>
                <w:sz w:val="22"/>
                <w:szCs w:val="22"/>
              </w:rPr>
              <w:t>.</w:t>
            </w:r>
          </w:p>
        </w:tc>
      </w:tr>
    </w:tbl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288" w:rsidSect="003173D8">
      <w:headerReference w:type="even" r:id="rId14"/>
      <w:headerReference w:type="default" r:id="rId15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EB" w:rsidRDefault="003949EB">
      <w:r>
        <w:separator/>
      </w:r>
    </w:p>
  </w:endnote>
  <w:endnote w:type="continuationSeparator" w:id="1">
    <w:p w:rsidR="003949EB" w:rsidRDefault="0039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EB" w:rsidRDefault="003949EB">
      <w:r>
        <w:separator/>
      </w:r>
    </w:p>
  </w:footnote>
  <w:footnote w:type="continuationSeparator" w:id="1">
    <w:p w:rsidR="003949EB" w:rsidRDefault="0039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3435A7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3435A7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B21">
      <w:rPr>
        <w:rStyle w:val="a6"/>
        <w:noProof/>
      </w:rPr>
      <w:t>5</w: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E1"/>
    <w:rsid w:val="000152A8"/>
    <w:rsid w:val="000178E2"/>
    <w:rsid w:val="000B1203"/>
    <w:rsid w:val="000B7017"/>
    <w:rsid w:val="000F6E9B"/>
    <w:rsid w:val="00110C33"/>
    <w:rsid w:val="00110FA1"/>
    <w:rsid w:val="00147D86"/>
    <w:rsid w:val="001D195A"/>
    <w:rsid w:val="001D512E"/>
    <w:rsid w:val="001D518B"/>
    <w:rsid w:val="001D69E9"/>
    <w:rsid w:val="001D6A33"/>
    <w:rsid w:val="001E3B21"/>
    <w:rsid w:val="001F47A2"/>
    <w:rsid w:val="00220FE1"/>
    <w:rsid w:val="00222D72"/>
    <w:rsid w:val="00225BC1"/>
    <w:rsid w:val="002C630B"/>
    <w:rsid w:val="002C6AFD"/>
    <w:rsid w:val="003173D8"/>
    <w:rsid w:val="003435A7"/>
    <w:rsid w:val="003713AA"/>
    <w:rsid w:val="003949EB"/>
    <w:rsid w:val="003A5ECA"/>
    <w:rsid w:val="003C10F6"/>
    <w:rsid w:val="003E58E8"/>
    <w:rsid w:val="0043451C"/>
    <w:rsid w:val="0044238E"/>
    <w:rsid w:val="00476B53"/>
    <w:rsid w:val="00483ABE"/>
    <w:rsid w:val="004B45A5"/>
    <w:rsid w:val="005037A1"/>
    <w:rsid w:val="00543BD7"/>
    <w:rsid w:val="00574ECE"/>
    <w:rsid w:val="005832F1"/>
    <w:rsid w:val="00594FDC"/>
    <w:rsid w:val="005A67AB"/>
    <w:rsid w:val="005B2300"/>
    <w:rsid w:val="005C2AC4"/>
    <w:rsid w:val="005C6CC0"/>
    <w:rsid w:val="005D449D"/>
    <w:rsid w:val="00642463"/>
    <w:rsid w:val="00675288"/>
    <w:rsid w:val="006977C7"/>
    <w:rsid w:val="006A24E9"/>
    <w:rsid w:val="006A6CC9"/>
    <w:rsid w:val="0072030A"/>
    <w:rsid w:val="0074316B"/>
    <w:rsid w:val="007A0EAE"/>
    <w:rsid w:val="007C4ADE"/>
    <w:rsid w:val="008063E1"/>
    <w:rsid w:val="008558BD"/>
    <w:rsid w:val="0087509F"/>
    <w:rsid w:val="008754FC"/>
    <w:rsid w:val="00880152"/>
    <w:rsid w:val="008F1F3B"/>
    <w:rsid w:val="00926438"/>
    <w:rsid w:val="009442B1"/>
    <w:rsid w:val="00946DA1"/>
    <w:rsid w:val="00957E1F"/>
    <w:rsid w:val="00992189"/>
    <w:rsid w:val="009E4D8A"/>
    <w:rsid w:val="00A05BD5"/>
    <w:rsid w:val="00A06F91"/>
    <w:rsid w:val="00A10F03"/>
    <w:rsid w:val="00A74121"/>
    <w:rsid w:val="00A9782B"/>
    <w:rsid w:val="00AA4213"/>
    <w:rsid w:val="00AF1143"/>
    <w:rsid w:val="00B35591"/>
    <w:rsid w:val="00B53890"/>
    <w:rsid w:val="00B87E2A"/>
    <w:rsid w:val="00B95492"/>
    <w:rsid w:val="00B97E90"/>
    <w:rsid w:val="00BF50E4"/>
    <w:rsid w:val="00C023D4"/>
    <w:rsid w:val="00C23A49"/>
    <w:rsid w:val="00C30382"/>
    <w:rsid w:val="00C3119A"/>
    <w:rsid w:val="00C647D8"/>
    <w:rsid w:val="00C679EA"/>
    <w:rsid w:val="00C82DCA"/>
    <w:rsid w:val="00CA1FB1"/>
    <w:rsid w:val="00CA67BF"/>
    <w:rsid w:val="00CB53BA"/>
    <w:rsid w:val="00CC0DF6"/>
    <w:rsid w:val="00D1271B"/>
    <w:rsid w:val="00D82DE0"/>
    <w:rsid w:val="00DB6E98"/>
    <w:rsid w:val="00DC6F03"/>
    <w:rsid w:val="00DD0006"/>
    <w:rsid w:val="00E85A2E"/>
    <w:rsid w:val="00EC3D99"/>
    <w:rsid w:val="00ED7300"/>
    <w:rsid w:val="00F156C6"/>
    <w:rsid w:val="00F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288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character" w:customStyle="1" w:styleId="apple-style-span">
    <w:name w:val="apple-style-span"/>
    <w:basedOn w:val="a0"/>
    <w:rsid w:val="001D512E"/>
  </w:style>
  <w:style w:type="paragraph" w:styleId="HTML">
    <w:name w:val="HTML Preformatted"/>
    <w:basedOn w:val="a"/>
    <w:rsid w:val="001D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1D512E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ConsPlusNormal0">
    <w:name w:val="ConsPlusNormal"/>
    <w:rsid w:val="007C4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CA1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288"/>
    <w:rPr>
      <w:rFonts w:ascii="Courier New" w:hAnsi="Courier New" w:cs="Courier New"/>
      <w:b/>
      <w:bCs/>
      <w:sz w:val="56"/>
      <w:szCs w:val="24"/>
    </w:rPr>
  </w:style>
  <w:style w:type="paragraph" w:styleId="a8">
    <w:name w:val="Body Text"/>
    <w:basedOn w:val="a"/>
    <w:link w:val="a9"/>
    <w:rsid w:val="00675288"/>
    <w:pPr>
      <w:jc w:val="both"/>
    </w:pPr>
    <w:rPr>
      <w:rFonts w:cs="Arial"/>
      <w:sz w:val="20"/>
    </w:rPr>
  </w:style>
  <w:style w:type="character" w:customStyle="1" w:styleId="a9">
    <w:name w:val="Основной текст Знак"/>
    <w:basedOn w:val="a0"/>
    <w:link w:val="a8"/>
    <w:rsid w:val="00675288"/>
    <w:rPr>
      <w:rFonts w:cs="Arial"/>
      <w:szCs w:val="24"/>
    </w:rPr>
  </w:style>
  <w:style w:type="paragraph" w:customStyle="1" w:styleId="ConsPlusNonformat">
    <w:name w:val="ConsPlusNonformat"/>
    <w:rsid w:val="0067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7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9E8991D73891C4E673B859490CBB87FB38840BBC609DB273DA101C0CB71F3F5220008C1B4A591YBmCK" TargetMode="External"/><Relationship Id="rId13" Type="http://schemas.openxmlformats.org/officeDocument/2006/relationships/hyperlink" Target="consultantplus://offline/ref=20F9E8991D73891C4E673B859490CBB87FB38840BBC609DB273DA101C0CB71F3F5220008C1B4A591YBm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73" TargetMode="External"/><Relationship Id="rId12" Type="http://schemas.openxmlformats.org/officeDocument/2006/relationships/hyperlink" Target="consultantplus://offline/ref=20F9E8991D73891C4E673B859490CBB87FB38840BBC609DB273DA101C0CB71F3F5220008C1B4A591YBm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9E8991D73891C4E673B859490CBB87FB38840BBC609DB273DA101C0CB71F3F5220008C1B4A591YBmCK" TargetMode="External"/><Relationship Id="rId11" Type="http://schemas.openxmlformats.org/officeDocument/2006/relationships/hyperlink" Target="consultantplus://offline/ref=0A8ED9E62969143ED90E7C3CB748C29932498BBED0BAB4A332FF3B9FF2B07ED586wBqF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F9E8991D73891C4E673B859490CBB87FB38840BBC609DB273DA101C0CB71F3F5220008C1B4A591YBm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F9E8991D73891C4E673B859490CBB87FB38840BBC609DB273DA101C0CB71F3F5220008C1B4A591YBm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18127</CharactersWithSpaces>
  <SharedDoc>false</SharedDoc>
  <HLinks>
    <vt:vector size="114" baseType="variant">
      <vt:variant>
        <vt:i4>5439491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consultantplus://offline/ref=20F9E8991D73891C4E67258882FC95B27CBAD34CBEC204887262FA5C97C27BA4B26D594A85B8A593BF2E7AYCm2K</vt:lpwstr>
      </vt:variant>
      <vt:variant>
        <vt:lpwstr/>
      </vt:variant>
      <vt:variant>
        <vt:i4>3407923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consultantplus://offline/ref=20F9E8991D73891C4E673B859490CBB87FB38840BBC609DB273DA101C0CB71F3F5220008C1B4A694YBm7K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consultantplus://offline/ref=20F9E8991D73891C4E673B859490CBB87FB38840BBC609DB273DA101C0CB71F3F522000AYCm2K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3407923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consultantplus://offline/ref=20F9E8991D73891C4E673B859490CBB87FB38840BBC609DB273DA101C0CB71F3F5220008C1B4A695YBm6K</vt:lpwstr>
      </vt:variant>
      <vt:variant>
        <vt:lpwstr/>
      </vt:variant>
      <vt:variant>
        <vt:i4>3407972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consultantplus://offline/ref=20F9E8991D73891C4E673B859490CBB87FB38840BBC609DB273DA101C0CB71F3F5220008C1B4A695YBmAK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consultantplus://offline/ref=20F9E8991D73891C4E67258882FC95B27CBAD34CBEC204887262FA5C97C27BA4B26D594A85B8A593BF2E7AYCm7K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consultantplus://offline/ref=20F9E8991D73891C4E67258882FC95B27CBAD34CBEC204887262FA5C97C27BA4B26D594A85B8A593BF2E78YCm1K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consultantplus://offline/ref=20F9E8991D73891C4E67258882FC95B27CBAD34CBEC204887262FA5C97C27BA4B26D594A85B8A593BF2E7DYCm3K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consultantplus://offline/ref=5AF9FB1578D8007BF766D857B528F75CDA4A1C749DC5D8118DC012FCD09962E8A492C0733ABF544C3DC6C9v2l5K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consultantplus://offline/ref=5AF9FB1578D8007BF766C65AA344A956D943477898C4D745D59F49A1879068BFE3DD99317EB3574Bv3lCK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Людмила Николаевна Каретникова</cp:lastModifiedBy>
  <cp:revision>3</cp:revision>
  <cp:lastPrinted>2012-06-18T11:37:00Z</cp:lastPrinted>
  <dcterms:created xsi:type="dcterms:W3CDTF">2018-02-12T06:27:00Z</dcterms:created>
  <dcterms:modified xsi:type="dcterms:W3CDTF">2018-02-12T06:48:00Z</dcterms:modified>
</cp:coreProperties>
</file>