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4023DB">
        <w:rPr>
          <w:sz w:val="24"/>
        </w:rPr>
        <w:t>28 августа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4023DB">
        <w:rPr>
          <w:sz w:val="24"/>
        </w:rPr>
        <w:t xml:space="preserve">   </w:t>
      </w:r>
      <w:r>
        <w:rPr>
          <w:sz w:val="24"/>
        </w:rPr>
        <w:t>№</w:t>
      </w:r>
      <w:r w:rsidR="004023DB">
        <w:rPr>
          <w:sz w:val="24"/>
        </w:rPr>
        <w:t xml:space="preserve"> 149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4023DB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B033DD" w:rsidRPr="000F2C97" w:rsidRDefault="003F3090" w:rsidP="004023DB">
      <w:pPr>
        <w:pStyle w:val="a3"/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 xml:space="preserve">,  расположенного по адресу: </w:t>
      </w:r>
      <w:proofErr w:type="gramStart"/>
      <w:r w:rsidR="00B033DD" w:rsidRPr="000F2C97">
        <w:rPr>
          <w:b/>
          <w:sz w:val="24"/>
          <w:szCs w:val="24"/>
        </w:rPr>
        <w:t>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кв.м.</w:t>
      </w:r>
      <w:proofErr w:type="gramEnd"/>
    </w:p>
    <w:p w:rsidR="004023DB" w:rsidRPr="004023DB" w:rsidRDefault="004023DB" w:rsidP="006D65D1">
      <w:pPr>
        <w:pStyle w:val="a3"/>
        <w:ind w:firstLine="426"/>
        <w:rPr>
          <w:b/>
          <w:sz w:val="24"/>
          <w:szCs w:val="24"/>
        </w:rPr>
      </w:pPr>
      <w:r w:rsidRPr="004023DB">
        <w:rPr>
          <w:b/>
          <w:sz w:val="24"/>
          <w:szCs w:val="24"/>
        </w:rPr>
        <w:t>Слушали:</w:t>
      </w:r>
    </w:p>
    <w:p w:rsidR="0027601D" w:rsidRDefault="009643E1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4023DB">
        <w:rPr>
          <w:sz w:val="24"/>
          <w:szCs w:val="24"/>
        </w:rPr>
        <w:t>28</w:t>
      </w:r>
      <w:r w:rsidR="005C196C">
        <w:rPr>
          <w:sz w:val="24"/>
          <w:szCs w:val="24"/>
        </w:rPr>
        <w:t xml:space="preserve"> </w:t>
      </w:r>
      <w:r w:rsidR="004023DB">
        <w:rPr>
          <w:sz w:val="24"/>
          <w:szCs w:val="24"/>
        </w:rPr>
        <w:t>августа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 w:rsidR="004023DB">
        <w:rPr>
          <w:sz w:val="24"/>
          <w:szCs w:val="24"/>
        </w:rPr>
        <w:t xml:space="preserve"> признать несостоявшимся в</w:t>
      </w:r>
      <w:r>
        <w:rPr>
          <w:sz w:val="24"/>
          <w:szCs w:val="24"/>
        </w:rPr>
        <w:t xml:space="preserve">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4023DB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 </w:t>
      </w:r>
      <w:r w:rsidR="0027601D">
        <w:rPr>
          <w:spacing w:val="-4"/>
          <w:sz w:val="24"/>
          <w:szCs w:val="24"/>
        </w:rPr>
        <w:t>Голосовали:</w:t>
      </w:r>
      <w:r w:rsidR="0027601D">
        <w:rPr>
          <w:rFonts w:ascii="Arial" w:cs="Arial"/>
          <w:sz w:val="24"/>
          <w:szCs w:val="24"/>
        </w:rPr>
        <w:tab/>
      </w:r>
      <w:r w:rsidR="0027601D"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4023DB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</w:t>
      </w:r>
      <w:proofErr w:type="gramStart"/>
      <w:r w:rsidR="00B033DD" w:rsidRPr="000F2C97">
        <w:rPr>
          <w:sz w:val="24"/>
          <w:szCs w:val="24"/>
        </w:rPr>
        <w:t>.м</w:t>
      </w:r>
      <w:proofErr w:type="gramEnd"/>
      <w:r w:rsidR="004023DB">
        <w:rPr>
          <w:sz w:val="24"/>
          <w:szCs w:val="24"/>
        </w:rPr>
        <w:t xml:space="preserve">, </w:t>
      </w:r>
      <w:r w:rsidRPr="00AD0628">
        <w:rPr>
          <w:sz w:val="24"/>
          <w:szCs w:val="24"/>
        </w:rPr>
        <w:t>признать несостоя</w:t>
      </w:r>
      <w:r w:rsidR="004023DB">
        <w:rPr>
          <w:sz w:val="24"/>
          <w:szCs w:val="24"/>
        </w:rPr>
        <w:t>вшимся в</w:t>
      </w:r>
      <w:r>
        <w:rPr>
          <w:sz w:val="24"/>
          <w:szCs w:val="24"/>
        </w:rPr>
        <w:t>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4023DB">
        <w:rPr>
          <w:sz w:val="24"/>
        </w:rPr>
        <w:t xml:space="preserve">  </w:t>
      </w:r>
      <w:r>
        <w:rPr>
          <w:sz w:val="24"/>
        </w:rPr>
        <w:t xml:space="preserve">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4023DB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4023DB">
        <w:rPr>
          <w:sz w:val="24"/>
        </w:rPr>
        <w:t xml:space="preserve">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4023DB" w:rsidRDefault="004023D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4023DB" w:rsidRDefault="004023D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4023DB" w:rsidRDefault="004023D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4023DB">
        <w:rPr>
          <w:i/>
          <w:iCs/>
          <w:color w:val="000000"/>
        </w:rPr>
        <w:t>28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4023DB">
        <w:rPr>
          <w:i/>
          <w:iCs/>
          <w:color w:val="000000"/>
        </w:rPr>
        <w:t>8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4023DB">
        <w:rPr>
          <w:i/>
          <w:iCs/>
          <w:color w:val="000000"/>
        </w:rPr>
        <w:t>149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4023DB">
        <w:rPr>
          <w:color w:val="000000"/>
          <w:sz w:val="24"/>
          <w:szCs w:val="24"/>
        </w:rPr>
        <w:t>28.08.</w:t>
      </w:r>
      <w:r w:rsidR="00512BC9">
        <w:rPr>
          <w:color w:val="000000"/>
          <w:sz w:val="24"/>
          <w:szCs w:val="24"/>
        </w:rPr>
        <w:t>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4023DB">
        <w:rPr>
          <w:color w:val="000000"/>
          <w:sz w:val="24"/>
          <w:szCs w:val="24"/>
        </w:rPr>
        <w:t xml:space="preserve"> 149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</w:t>
      </w:r>
      <w:proofErr w:type="gramStart"/>
      <w:r w:rsidR="00B033DD" w:rsidRPr="000F2C97">
        <w:rPr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4023DB">
        <w:rPr>
          <w:color w:val="000000"/>
          <w:sz w:val="24"/>
          <w:szCs w:val="24"/>
        </w:rPr>
        <w:t>28</w:t>
      </w:r>
      <w:r w:rsidR="009C3546">
        <w:rPr>
          <w:color w:val="000000"/>
          <w:sz w:val="24"/>
          <w:szCs w:val="24"/>
        </w:rPr>
        <w:t xml:space="preserve"> </w:t>
      </w:r>
      <w:r w:rsidR="004023DB">
        <w:rPr>
          <w:color w:val="000000"/>
          <w:sz w:val="24"/>
          <w:szCs w:val="24"/>
        </w:rPr>
        <w:t>августа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1519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6531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23DB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3EC2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4109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2017-04-18T06:27:00Z</cp:lastPrinted>
  <dcterms:created xsi:type="dcterms:W3CDTF">2019-08-28T07:32:00Z</dcterms:created>
  <dcterms:modified xsi:type="dcterms:W3CDTF">2019-08-28T07:37:00Z</dcterms:modified>
</cp:coreProperties>
</file>