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57" w:rsidRDefault="00EF1157" w:rsidP="00EF115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838 ОТ 09.04.2018 г.</w:t>
      </w:r>
    </w:p>
    <w:p w:rsidR="00EF1157" w:rsidRDefault="00EF1157" w:rsidP="00EF115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678C2">
        <w:rPr>
          <w:rFonts w:ascii="Times New Roman" w:hAnsi="Times New Roman" w:cs="Times New Roman"/>
          <w:i/>
          <w:sz w:val="28"/>
        </w:rPr>
        <w:t>О внесении изменений в постановление администрации города Коврова от 09.02.2018 № 373 «Об утверждении муниципальной программы «Жилищное хозяйство города Коврова на 2015 - 2020 годы».</w:t>
      </w:r>
      <w:r>
        <w:rPr>
          <w:rFonts w:ascii="Times New Roman" w:hAnsi="Times New Roman" w:cs="Times New Roman"/>
          <w:i/>
        </w:rPr>
        <w:t xml:space="preserve"> </w:t>
      </w:r>
    </w:p>
    <w:p w:rsidR="003F5125" w:rsidRDefault="00EF1157" w:rsidP="00EF115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D63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0678C2" w:rsidRPr="000678C2" w:rsidRDefault="000678C2" w:rsidP="000678C2">
      <w:pPr>
        <w:autoSpaceDE w:val="0"/>
        <w:autoSpaceDN w:val="0"/>
        <w:adjustRightInd w:val="0"/>
        <w:spacing w:after="0" w:line="240" w:lineRule="auto"/>
        <w:ind w:firstLine="993"/>
        <w:outlineLvl w:val="1"/>
        <w:rPr>
          <w:rFonts w:ascii="Times New Roman" w:hAnsi="Times New Roman" w:cs="Times New Roman"/>
          <w:iCs/>
          <w:sz w:val="24"/>
        </w:rPr>
      </w:pPr>
      <w:r w:rsidRPr="000678C2">
        <w:rPr>
          <w:rFonts w:ascii="Times New Roman" w:hAnsi="Times New Roman" w:cs="Times New Roman"/>
          <w:iCs/>
          <w:sz w:val="24"/>
        </w:rPr>
        <w:t>1. Внести в приложение к постановлению администрации города Коврова от 09.02.2018 № 373 «Об утверждении муниципальной программы «Жилищное хозяйство города Коврова на 2015 – 2020 годы» следующие изменения:</w:t>
      </w:r>
    </w:p>
    <w:p w:rsidR="000678C2" w:rsidRPr="000678C2" w:rsidRDefault="000678C2" w:rsidP="000678C2">
      <w:pPr>
        <w:autoSpaceDE w:val="0"/>
        <w:autoSpaceDN w:val="0"/>
        <w:adjustRightInd w:val="0"/>
        <w:spacing w:after="0" w:line="240" w:lineRule="auto"/>
        <w:ind w:firstLine="993"/>
        <w:outlineLvl w:val="1"/>
        <w:rPr>
          <w:rFonts w:ascii="Times New Roman" w:hAnsi="Times New Roman" w:cs="Times New Roman"/>
          <w:iCs/>
          <w:sz w:val="24"/>
        </w:rPr>
      </w:pPr>
      <w:r w:rsidRPr="000678C2">
        <w:rPr>
          <w:rFonts w:ascii="Times New Roman" w:hAnsi="Times New Roman" w:cs="Times New Roman"/>
          <w:iCs/>
          <w:sz w:val="24"/>
        </w:rPr>
        <w:t>1.1. В приложении № 1 к муниципальной программе «Жилищное хозяйство города Коврова на 2015 – 2020 годы» в подразделе «Объемы бюджетных ассигнований на реализацию муниципальной подпрограммы» цифры «25 534,2» заменить цифрами «21 004,2 », в том числе:</w:t>
      </w:r>
    </w:p>
    <w:p w:rsidR="000678C2" w:rsidRPr="000678C2" w:rsidRDefault="000678C2" w:rsidP="000678C2">
      <w:pPr>
        <w:autoSpaceDE w:val="0"/>
        <w:autoSpaceDN w:val="0"/>
        <w:adjustRightInd w:val="0"/>
        <w:spacing w:after="0" w:line="240" w:lineRule="auto"/>
        <w:ind w:firstLine="993"/>
        <w:outlineLvl w:val="1"/>
        <w:rPr>
          <w:rFonts w:ascii="Times New Roman" w:hAnsi="Times New Roman" w:cs="Times New Roman"/>
          <w:iCs/>
          <w:sz w:val="24"/>
        </w:rPr>
      </w:pPr>
      <w:r w:rsidRPr="000678C2">
        <w:rPr>
          <w:rFonts w:ascii="Times New Roman" w:hAnsi="Times New Roman" w:cs="Times New Roman"/>
          <w:iCs/>
          <w:sz w:val="24"/>
        </w:rPr>
        <w:t>- в 2019 году цифры «6 000,0» заменить цифрами « 3 735,0»;</w:t>
      </w:r>
    </w:p>
    <w:p w:rsidR="000678C2" w:rsidRPr="000678C2" w:rsidRDefault="000678C2" w:rsidP="000678C2">
      <w:pPr>
        <w:autoSpaceDE w:val="0"/>
        <w:autoSpaceDN w:val="0"/>
        <w:adjustRightInd w:val="0"/>
        <w:spacing w:after="0" w:line="240" w:lineRule="auto"/>
        <w:ind w:firstLine="993"/>
        <w:outlineLvl w:val="1"/>
        <w:rPr>
          <w:rFonts w:ascii="Times New Roman" w:hAnsi="Times New Roman" w:cs="Times New Roman"/>
          <w:iCs/>
          <w:sz w:val="24"/>
        </w:rPr>
      </w:pPr>
      <w:r w:rsidRPr="000678C2">
        <w:rPr>
          <w:rFonts w:ascii="Times New Roman" w:hAnsi="Times New Roman" w:cs="Times New Roman"/>
          <w:iCs/>
          <w:sz w:val="24"/>
        </w:rPr>
        <w:t>- в 2020 году цифры «6 000,0» заменить цифрами « 3 735,0».</w:t>
      </w:r>
    </w:p>
    <w:p w:rsidR="000678C2" w:rsidRPr="000678C2" w:rsidRDefault="000678C2" w:rsidP="000678C2">
      <w:pPr>
        <w:autoSpaceDE w:val="0"/>
        <w:autoSpaceDN w:val="0"/>
        <w:adjustRightInd w:val="0"/>
        <w:spacing w:after="0" w:line="240" w:lineRule="auto"/>
        <w:ind w:firstLine="993"/>
        <w:outlineLvl w:val="1"/>
        <w:rPr>
          <w:rFonts w:ascii="Times New Roman" w:hAnsi="Times New Roman" w:cs="Times New Roman"/>
          <w:iCs/>
          <w:sz w:val="24"/>
        </w:rPr>
      </w:pPr>
      <w:r w:rsidRPr="000678C2">
        <w:rPr>
          <w:rFonts w:ascii="Times New Roman" w:hAnsi="Times New Roman" w:cs="Times New Roman"/>
          <w:iCs/>
          <w:sz w:val="24"/>
        </w:rPr>
        <w:t>1.2. В приложении № 3 к муниципальной программе «Жилищное хозяйство города Коврова на 2015 – 2020 годы» в подразделе «Объемы бюджетных ассигнований на реализацию муниципальной подпрограммы» цифры «198 895,4» заменить цифрами «203 425,4 », в том числе:</w:t>
      </w:r>
    </w:p>
    <w:p w:rsidR="000678C2" w:rsidRDefault="000678C2" w:rsidP="000678C2">
      <w:pPr>
        <w:autoSpaceDE w:val="0"/>
        <w:autoSpaceDN w:val="0"/>
        <w:adjustRightInd w:val="0"/>
        <w:spacing w:after="0" w:line="240" w:lineRule="auto"/>
        <w:ind w:firstLine="993"/>
        <w:outlineLvl w:val="1"/>
        <w:rPr>
          <w:rFonts w:ascii="Times New Roman" w:hAnsi="Times New Roman" w:cs="Times New Roman"/>
          <w:i/>
          <w:iCs/>
        </w:rPr>
      </w:pPr>
      <w:r w:rsidRPr="000678C2">
        <w:rPr>
          <w:rFonts w:ascii="Times New Roman" w:hAnsi="Times New Roman" w:cs="Times New Roman"/>
          <w:iCs/>
          <w:sz w:val="24"/>
        </w:rPr>
        <w:t>- в 2019 году цифры «0,0» заменить цифрами « 2 265,0»;</w:t>
      </w:r>
    </w:p>
    <w:p w:rsidR="000678C2" w:rsidRDefault="000678C2" w:rsidP="000678C2">
      <w:pPr>
        <w:framePr w:hSpace="180" w:wrap="around" w:vAnchor="text" w:hAnchor="page" w:x="1414" w:y="7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C2" w:rsidRDefault="000678C2" w:rsidP="000678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- в 2020 году цифры «0,0» заменить цифрами « 2 265,0».</w:t>
      </w:r>
    </w:p>
    <w:p w:rsidR="008348DF" w:rsidRDefault="008348DF" w:rsidP="00CB66E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9 таблицу изложить в следующей редакции:</w:t>
      </w:r>
    </w:p>
    <w:p w:rsidR="008348DF" w:rsidRDefault="008348DF" w:rsidP="00834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784"/>
        <w:gridCol w:w="1361"/>
        <w:gridCol w:w="1152"/>
        <w:gridCol w:w="1227"/>
        <w:gridCol w:w="1197"/>
        <w:gridCol w:w="1079"/>
        <w:gridCol w:w="1004"/>
        <w:gridCol w:w="978"/>
      </w:tblGrid>
      <w:tr w:rsidR="008348DF" w:rsidTr="008348DF">
        <w:trPr>
          <w:tblHeader/>
        </w:trPr>
        <w:tc>
          <w:tcPr>
            <w:tcW w:w="1784" w:type="dxa"/>
            <w:vMerge w:val="restart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6637" w:type="dxa"/>
            <w:gridSpan w:val="6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348DF" w:rsidTr="008348DF">
        <w:trPr>
          <w:tblHeader/>
        </w:trPr>
        <w:tc>
          <w:tcPr>
            <w:tcW w:w="1784" w:type="dxa"/>
            <w:vMerge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7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7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9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8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6D6E77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 (*)</w:t>
            </w:r>
          </w:p>
        </w:tc>
        <w:tc>
          <w:tcPr>
            <w:tcW w:w="1361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079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3D2C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 (*)</w:t>
            </w:r>
          </w:p>
        </w:tc>
        <w:tc>
          <w:tcPr>
            <w:tcW w:w="1361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31 218,07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079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8348DF" w:rsidRPr="006C5985" w:rsidRDefault="0044375C" w:rsidP="00322D8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47 974</w:t>
            </w:r>
            <w:r w:rsidR="008348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15 629,8</w:t>
            </w:r>
          </w:p>
        </w:tc>
        <w:tc>
          <w:tcPr>
            <w:tcW w:w="1079" w:type="dxa"/>
            <w:vAlign w:val="center"/>
          </w:tcPr>
          <w:p w:rsidR="008348DF" w:rsidRPr="006C5985" w:rsidRDefault="00322D86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8348DF">
              <w:rPr>
                <w:rFonts w:ascii="Times New Roman" w:hAnsi="Times New Roman" w:cs="Times New Roman"/>
              </w:rPr>
              <w:t> 031,0</w:t>
            </w:r>
          </w:p>
        </w:tc>
        <w:tc>
          <w:tcPr>
            <w:tcW w:w="1004" w:type="dxa"/>
            <w:vAlign w:val="center"/>
          </w:tcPr>
          <w:p w:rsidR="008348DF" w:rsidRPr="006C5985" w:rsidRDefault="00A6231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  <w:tc>
          <w:tcPr>
            <w:tcW w:w="978" w:type="dxa"/>
            <w:vAlign w:val="center"/>
          </w:tcPr>
          <w:p w:rsidR="008348DF" w:rsidRPr="006C5985" w:rsidRDefault="00A6231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vAlign w:val="center"/>
          </w:tcPr>
          <w:p w:rsidR="008348DF" w:rsidRPr="00766EDF" w:rsidRDefault="00A6231F" w:rsidP="0044375C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</w:t>
            </w:r>
            <w:r w:rsidR="0044375C">
              <w:rPr>
                <w:rFonts w:ascii="Times New Roman" w:hAnsi="Times New Roman" w:cs="Times New Roman"/>
              </w:rPr>
              <w:t>425</w:t>
            </w:r>
            <w:r w:rsidR="008348D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27" w:type="dxa"/>
          </w:tcPr>
          <w:p w:rsidR="008348DF" w:rsidRPr="006C5985" w:rsidRDefault="008348DF" w:rsidP="0083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197" w:type="dxa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63 074,6</w:t>
            </w:r>
          </w:p>
        </w:tc>
        <w:tc>
          <w:tcPr>
            <w:tcW w:w="1079" w:type="dxa"/>
          </w:tcPr>
          <w:p w:rsidR="008348DF" w:rsidRPr="006C5985" w:rsidRDefault="00322D86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8348DF">
              <w:rPr>
                <w:rFonts w:ascii="Times New Roman" w:hAnsi="Times New Roman" w:cs="Times New Roman"/>
              </w:rPr>
              <w:t> 031,0</w:t>
            </w:r>
          </w:p>
        </w:tc>
        <w:tc>
          <w:tcPr>
            <w:tcW w:w="1004" w:type="dxa"/>
          </w:tcPr>
          <w:p w:rsidR="008348DF" w:rsidRPr="006C5985" w:rsidRDefault="00A6231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  <w:tc>
          <w:tcPr>
            <w:tcW w:w="978" w:type="dxa"/>
          </w:tcPr>
          <w:p w:rsidR="008348DF" w:rsidRPr="006C5985" w:rsidRDefault="00A6231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</w:tr>
    </w:tbl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</w:p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Приложение № 7 «Ресурсное обеспечение реализации муниципальной </w:t>
      </w:r>
    </w:p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финансирования» изложить в новой редакции согласно приложению 2 к настоящему постановлению.</w:t>
      </w:r>
    </w:p>
    <w:p w:rsidR="003F5125" w:rsidRDefault="003F5125" w:rsidP="003F5125">
      <w:pPr>
        <w:framePr w:hSpace="180" w:wrap="around" w:vAnchor="text" w:hAnchor="page" w:x="1414" w:y="7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EF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F752D8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</w:t>
      </w:r>
      <w:r w:rsidR="000678C2">
        <w:rPr>
          <w:rFonts w:ascii="Times New Roman" w:hAnsi="Times New Roman" w:cs="Times New Roman"/>
          <w:b w:val="0"/>
          <w:u w:val="single"/>
        </w:rPr>
        <w:t xml:space="preserve">09.04.2018 </w:t>
      </w:r>
      <w:r w:rsidR="00E978D4">
        <w:rPr>
          <w:rFonts w:ascii="Times New Roman" w:hAnsi="Times New Roman" w:cs="Times New Roman"/>
          <w:b w:val="0"/>
        </w:rPr>
        <w:t>№</w:t>
      </w:r>
      <w:r w:rsidR="000678C2">
        <w:rPr>
          <w:rFonts w:ascii="Times New Roman" w:hAnsi="Times New Roman" w:cs="Times New Roman"/>
          <w:b w:val="0"/>
          <w:u w:val="single"/>
        </w:rPr>
        <w:t xml:space="preserve"> 838 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446344" w:rsidRPr="006C652D" w:rsidTr="00446344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46344" w:rsidRPr="006C652D" w:rsidTr="00446344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46344" w:rsidRPr="00446344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617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82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08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65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966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81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03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46344" w:rsidRPr="008C5445" w:rsidTr="00446344">
        <w:trPr>
          <w:gridAfter w:val="1"/>
          <w:wAfter w:w="11" w:type="dxa"/>
          <w:trHeight w:val="26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446344" w:rsidRPr="00F22A83" w:rsidRDefault="00446344" w:rsidP="0044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  <w:vAlign w:val="center"/>
          </w:tcPr>
          <w:p w:rsidR="00446344" w:rsidRDefault="0044634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989" w:type="dxa"/>
            <w:vAlign w:val="center"/>
          </w:tcPr>
          <w:p w:rsidR="00446344" w:rsidRPr="00446344" w:rsidRDefault="00322D86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97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6344" w:rsidRPr="00446344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034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2 828,0</w:t>
            </w:r>
          </w:p>
        </w:tc>
        <w:tc>
          <w:tcPr>
            <w:tcW w:w="989" w:type="dxa"/>
            <w:vAlign w:val="center"/>
          </w:tcPr>
          <w:p w:rsidR="00446344" w:rsidRPr="00446344" w:rsidRDefault="00446344" w:rsidP="00B84ECD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446344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</w:p>
        </w:tc>
        <w:tc>
          <w:tcPr>
            <w:tcW w:w="989" w:type="dxa"/>
            <w:vAlign w:val="center"/>
          </w:tcPr>
          <w:p w:rsidR="00446344" w:rsidRPr="005D1159" w:rsidRDefault="00446344" w:rsidP="00B84ECD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4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446344" w:rsidRPr="008C5445" w:rsidTr="00446344">
        <w:trPr>
          <w:gridAfter w:val="1"/>
          <w:wAfter w:w="11" w:type="dxa"/>
          <w:trHeight w:val="67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Управление 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446344" w:rsidRPr="005D1159" w:rsidRDefault="00B84ECD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034" w:type="dxa"/>
            <w:vAlign w:val="center"/>
          </w:tcPr>
          <w:p w:rsidR="00446344" w:rsidRPr="005D1159" w:rsidRDefault="006D6E77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  <w:tc>
          <w:tcPr>
            <w:tcW w:w="900" w:type="dxa"/>
            <w:vAlign w:val="center"/>
          </w:tcPr>
          <w:p w:rsidR="00446344" w:rsidRPr="005D1159" w:rsidRDefault="006D6E77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</w:tr>
      <w:tr w:rsidR="00446344" w:rsidRPr="008C5445" w:rsidTr="00446344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7D555A" w:rsidTr="00446344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55A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EF11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555A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  <w:p w:rsidR="00DA4DA3" w:rsidRPr="007D555A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7D555A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320,0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spacing w:after="0" w:line="240" w:lineRule="auto"/>
              <w:jc w:val="center"/>
            </w:pPr>
            <w:r w:rsidRPr="007D555A"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989" w:type="dxa"/>
            <w:vAlign w:val="center"/>
          </w:tcPr>
          <w:p w:rsidR="00446344" w:rsidRPr="005D1159" w:rsidRDefault="00446344" w:rsidP="005D1159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34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  <w:p w:rsidR="00DA4DA3" w:rsidRPr="009921FE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  <w:p w:rsidR="00DA4DA3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6C652D" w:rsidTr="00446344">
        <w:trPr>
          <w:trHeight w:val="21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DA4DA3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</w:t>
            </w:r>
            <w:r w:rsidR="005D1159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развития малоэтажного строительства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A4DA3" w:rsidRPr="009D18D2" w:rsidRDefault="00DA4DA3" w:rsidP="005D1159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1090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6C652D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5D115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446344" w:rsidRPr="009D18D2" w:rsidRDefault="00446344" w:rsidP="005D115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69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344" w:rsidRPr="006C652D" w:rsidTr="00DA4DA3">
        <w:trPr>
          <w:trHeight w:val="1223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28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446344" w:rsidRPr="00F8755F" w:rsidRDefault="00322D86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034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6C652D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1F59BC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446344" w:rsidRPr="00F8755F" w:rsidRDefault="00322D86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 031,0</w:t>
            </w:r>
          </w:p>
        </w:tc>
        <w:tc>
          <w:tcPr>
            <w:tcW w:w="1034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F59BC" w:rsidTr="00446344">
        <w:trPr>
          <w:trHeight w:val="44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6344" w:rsidRPr="001F59BC" w:rsidTr="00446344">
        <w:trPr>
          <w:trHeight w:val="1175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="00DA4DA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бюджета</w:t>
            </w:r>
          </w:p>
          <w:p w:rsidR="00DA4DA3" w:rsidRPr="009D18D2" w:rsidRDefault="00DA4DA3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989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1F59BC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446344" w:rsidRPr="007D1E61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989" w:type="dxa"/>
            <w:vAlign w:val="center"/>
          </w:tcPr>
          <w:p w:rsidR="00446344" w:rsidRPr="00A726A6" w:rsidRDefault="00322D86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034" w:type="dxa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E1ECD" w:rsidTr="00446344">
        <w:trPr>
          <w:trHeight w:val="94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B32363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EF115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rPr>
          <w:trHeight w:val="99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8755F" w:rsidRDefault="00F8755F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F8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E60B74" w:rsidTr="00F8755F">
        <w:trPr>
          <w:trHeight w:val="76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8755F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EF115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EF115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0678C2" w:rsidRDefault="000678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0678C2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09.04.2018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838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F8755F" w:rsidTr="004914B2">
        <w:trPr>
          <w:tblHeader/>
        </w:trPr>
        <w:tc>
          <w:tcPr>
            <w:tcW w:w="1728" w:type="dxa"/>
            <w:gridSpan w:val="2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8755F" w:rsidTr="004914B2">
        <w:trPr>
          <w:tblHeader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Программа «Жилищное хозяйство города Коврова на 2015-2020 годы» </w:t>
            </w: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  <w:r w:rsidR="00322D86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 905,1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55F" w:rsidRPr="00460706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rPr>
          <w:trHeight w:val="28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E978D4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322D8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 454,6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55F" w:rsidRPr="00460706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155 450,5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21 004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,2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1E393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  <w:r w:rsidR="001E3931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21 004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,2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1E393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  <w:r w:rsidR="001E3931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rPr>
          <w:trHeight w:val="35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44375C" w:rsidP="00953ECA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203 425</w:t>
            </w:r>
            <w:r w:rsidR="00E377CA">
              <w:rPr>
                <w:rFonts w:ascii="Times New Roman" w:hAnsi="Times New Roman" w:cs="Times New Roman"/>
                <w:b w:val="0"/>
                <w:sz w:val="16"/>
                <w:szCs w:val="16"/>
              </w:rPr>
              <w:t>,4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4375C" w:rsidRDefault="0044375C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4375C" w:rsidRDefault="0044375C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b w:val="0"/>
                <w:sz w:val="16"/>
                <w:szCs w:val="16"/>
              </w:rPr>
              <w:t>47 974,9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155 450,5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90" w:rsidRDefault="003E4790" w:rsidP="00416500">
      <w:pPr>
        <w:spacing w:after="0" w:line="240" w:lineRule="auto"/>
      </w:pPr>
      <w:r>
        <w:separator/>
      </w:r>
    </w:p>
  </w:endnote>
  <w:endnote w:type="continuationSeparator" w:id="1">
    <w:p w:rsidR="003E4790" w:rsidRDefault="003E4790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90" w:rsidRDefault="003E4790" w:rsidP="00416500">
      <w:pPr>
        <w:spacing w:after="0" w:line="240" w:lineRule="auto"/>
      </w:pPr>
      <w:r>
        <w:separator/>
      </w:r>
    </w:p>
  </w:footnote>
  <w:footnote w:type="continuationSeparator" w:id="1">
    <w:p w:rsidR="003E4790" w:rsidRDefault="003E4790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7" w:rsidRDefault="00EF1157">
    <w:pPr>
      <w:pStyle w:val="a6"/>
      <w:jc w:val="center"/>
    </w:pPr>
  </w:p>
  <w:p w:rsidR="00EF1157" w:rsidRDefault="00EF11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7" w:rsidRDefault="00EF1157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EF1157" w:rsidRDefault="00EF1157">
        <w:pPr>
          <w:pStyle w:val="a6"/>
          <w:jc w:val="center"/>
        </w:pPr>
        <w:fldSimple w:instr=" PAGE   \* MERGEFORMAT ">
          <w:r w:rsidR="000678C2">
            <w:rPr>
              <w:noProof/>
            </w:rPr>
            <w:t>3</w:t>
          </w:r>
        </w:fldSimple>
      </w:p>
    </w:sdtContent>
  </w:sdt>
  <w:p w:rsidR="00EF1157" w:rsidRDefault="00EF1157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7" w:rsidRDefault="00EF1157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EF1157" w:rsidRDefault="00EF1157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671"/>
    <w:rsid w:val="000406B5"/>
    <w:rsid w:val="00040874"/>
    <w:rsid w:val="00041BD4"/>
    <w:rsid w:val="00045965"/>
    <w:rsid w:val="00046FCA"/>
    <w:rsid w:val="0005153F"/>
    <w:rsid w:val="00051F73"/>
    <w:rsid w:val="000537FC"/>
    <w:rsid w:val="00061B4A"/>
    <w:rsid w:val="00063FA9"/>
    <w:rsid w:val="000648B6"/>
    <w:rsid w:val="00066107"/>
    <w:rsid w:val="00066253"/>
    <w:rsid w:val="000678C2"/>
    <w:rsid w:val="000700B8"/>
    <w:rsid w:val="00075B3E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1DB1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B00A6"/>
    <w:rsid w:val="001B31BC"/>
    <w:rsid w:val="001B3F44"/>
    <w:rsid w:val="001B7F47"/>
    <w:rsid w:val="001C31CF"/>
    <w:rsid w:val="001C32D7"/>
    <w:rsid w:val="001C48B8"/>
    <w:rsid w:val="001C7925"/>
    <w:rsid w:val="001C7C90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44B8"/>
    <w:rsid w:val="001F59BC"/>
    <w:rsid w:val="001F7B92"/>
    <w:rsid w:val="00200312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63A1"/>
    <w:rsid w:val="00287E83"/>
    <w:rsid w:val="002911BA"/>
    <w:rsid w:val="00291D11"/>
    <w:rsid w:val="00292475"/>
    <w:rsid w:val="002924D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7EA"/>
    <w:rsid w:val="003C4B32"/>
    <w:rsid w:val="003C6E0D"/>
    <w:rsid w:val="003D06BB"/>
    <w:rsid w:val="003D2921"/>
    <w:rsid w:val="003D2C80"/>
    <w:rsid w:val="003D74D4"/>
    <w:rsid w:val="003E4790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7A8B"/>
    <w:rsid w:val="0044375C"/>
    <w:rsid w:val="00445297"/>
    <w:rsid w:val="00446344"/>
    <w:rsid w:val="00451644"/>
    <w:rsid w:val="004540AA"/>
    <w:rsid w:val="00456B6D"/>
    <w:rsid w:val="00460706"/>
    <w:rsid w:val="00463D1F"/>
    <w:rsid w:val="00464E2A"/>
    <w:rsid w:val="0047090D"/>
    <w:rsid w:val="00471546"/>
    <w:rsid w:val="004760D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4CD6"/>
    <w:rsid w:val="004B6E98"/>
    <w:rsid w:val="004C009A"/>
    <w:rsid w:val="004C279E"/>
    <w:rsid w:val="004C44CF"/>
    <w:rsid w:val="004C5D71"/>
    <w:rsid w:val="004D4B5A"/>
    <w:rsid w:val="004E0B28"/>
    <w:rsid w:val="004E1862"/>
    <w:rsid w:val="004E19CF"/>
    <w:rsid w:val="004E2DBC"/>
    <w:rsid w:val="004E388C"/>
    <w:rsid w:val="004E6549"/>
    <w:rsid w:val="004E7645"/>
    <w:rsid w:val="0050000A"/>
    <w:rsid w:val="00503A97"/>
    <w:rsid w:val="00505174"/>
    <w:rsid w:val="005118C8"/>
    <w:rsid w:val="005121E0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541"/>
    <w:rsid w:val="00571F5A"/>
    <w:rsid w:val="005804DB"/>
    <w:rsid w:val="00581278"/>
    <w:rsid w:val="0058384F"/>
    <w:rsid w:val="00592287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9052F"/>
    <w:rsid w:val="0069111A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589D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F3838"/>
    <w:rsid w:val="007F38F3"/>
    <w:rsid w:val="007F3F62"/>
    <w:rsid w:val="00802DCA"/>
    <w:rsid w:val="0080496A"/>
    <w:rsid w:val="008100F8"/>
    <w:rsid w:val="00810DCC"/>
    <w:rsid w:val="00814671"/>
    <w:rsid w:val="0081724A"/>
    <w:rsid w:val="00817A7C"/>
    <w:rsid w:val="00822FAF"/>
    <w:rsid w:val="00831951"/>
    <w:rsid w:val="00832BB9"/>
    <w:rsid w:val="00832D15"/>
    <w:rsid w:val="00833C72"/>
    <w:rsid w:val="008348DF"/>
    <w:rsid w:val="00835CD8"/>
    <w:rsid w:val="00836950"/>
    <w:rsid w:val="0084100D"/>
    <w:rsid w:val="00844553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2332E"/>
    <w:rsid w:val="009243DC"/>
    <w:rsid w:val="00933103"/>
    <w:rsid w:val="00937F80"/>
    <w:rsid w:val="0094219A"/>
    <w:rsid w:val="00945208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3B8A"/>
    <w:rsid w:val="009E492C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46B6"/>
    <w:rsid w:val="00A35588"/>
    <w:rsid w:val="00A4632C"/>
    <w:rsid w:val="00A5222A"/>
    <w:rsid w:val="00A536E4"/>
    <w:rsid w:val="00A577AE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24C3F"/>
    <w:rsid w:val="00B26596"/>
    <w:rsid w:val="00B27162"/>
    <w:rsid w:val="00B274E3"/>
    <w:rsid w:val="00B27C2F"/>
    <w:rsid w:val="00B32363"/>
    <w:rsid w:val="00B32475"/>
    <w:rsid w:val="00B324E6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49B8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5061"/>
    <w:rsid w:val="00CE6954"/>
    <w:rsid w:val="00CF11E4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C84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304A0"/>
    <w:rsid w:val="00E31035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78D4"/>
    <w:rsid w:val="00EA0741"/>
    <w:rsid w:val="00EA217C"/>
    <w:rsid w:val="00EA2700"/>
    <w:rsid w:val="00EA70DF"/>
    <w:rsid w:val="00EB2762"/>
    <w:rsid w:val="00EB3593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F1157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7B6A"/>
    <w:rsid w:val="00F31E0C"/>
    <w:rsid w:val="00F3247A"/>
    <w:rsid w:val="00F365B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2D8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C864-1219-4EC4-BAE5-4B628576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10376</Characters>
  <Application>Microsoft Office Word</Application>
  <DocSecurity>0</DocSecurity>
  <Lines>1378</Lines>
  <Paragraphs>759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                                                                                                                          Приложение N 1 </vt:lpstr>
      <vt:lpstr>    ПОСТАНОВЛЕНИЕ АДМИНИСТРАЦИИ ГОРОДА КОВРОВА ВЛАДИМИРСКОЙ ОБЛАСТИ № 838 ОТ 09.04.2</vt:lpstr>
      <vt:lpstr>    О внесении изменений в постановление администрации города Коврова от 09.02.2018 </vt:lpstr>
      <vt:lpstr>    В соответствии со ст. 14 Жилищного кодекса РФ, ст. 16 Федерального закона от 06.</vt:lpstr>
      <vt:lpstr>    В разделе 9 таблицу изложить в следующей редакции:</vt:lpstr>
      <vt:lpstr>    </vt:lpstr>
      <vt:lpstr>    3. Настоящее постановление вступает в силу со дня его официального опубликования</vt:lpstr>
      <vt:lpstr>    </vt:lpstr>
    </vt:vector>
  </TitlesOfParts>
  <Company>Reanimator Extreme Edition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2018-04-04T07:06:00Z</cp:lastPrinted>
  <dcterms:created xsi:type="dcterms:W3CDTF">2018-04-11T08:10:00Z</dcterms:created>
  <dcterms:modified xsi:type="dcterms:W3CDTF">2018-04-11T08:10:00Z</dcterms:modified>
</cp:coreProperties>
</file>